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032C" w14:textId="77777777" w:rsidR="005E185E" w:rsidRPr="00513BE5" w:rsidRDefault="005E185E" w:rsidP="005E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>ANEXO Nº 7</w:t>
      </w:r>
    </w:p>
    <w:p w14:paraId="0C6EA1C7" w14:textId="77777777" w:rsidR="005E185E" w:rsidRPr="00513BE5" w:rsidRDefault="005E185E" w:rsidP="005E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Formato de carta de Impugnación </w:t>
      </w:r>
    </w:p>
    <w:p w14:paraId="0B410D43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59A67F22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6368133E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>SR. DIRECTOR SERVICIO DE SALUD</w:t>
      </w:r>
      <w:r w:rsidRPr="00513BE5">
        <w:rPr>
          <w:rFonts w:ascii="Gisha" w:eastAsia="Times New Roman" w:hAnsi="Gisha" w:cs="Gisha"/>
          <w:b/>
          <w:sz w:val="20"/>
          <w:szCs w:val="20"/>
          <w:lang w:eastAsia="zh-CN"/>
        </w:rPr>
        <w:t xml:space="preserve"> O´HIGGINS</w:t>
      </w:r>
    </w:p>
    <w:p w14:paraId="2AB70DD6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>PRESENTE</w:t>
      </w:r>
    </w:p>
    <w:p w14:paraId="4B9A9C30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0566C84A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</w:p>
    <w:p w14:paraId="531E731B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entregados: </w:t>
      </w:r>
    </w:p>
    <w:p w14:paraId="5232C3CD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5E185E" w:rsidRPr="00513BE5" w14:paraId="111000BB" w14:textId="77777777" w:rsidTr="00A87602">
        <w:trPr>
          <w:trHeight w:val="495"/>
          <w:jc w:val="center"/>
        </w:trPr>
        <w:tc>
          <w:tcPr>
            <w:tcW w:w="2349" w:type="dxa"/>
          </w:tcPr>
          <w:p w14:paraId="008E6605" w14:textId="77777777" w:rsidR="005E185E" w:rsidRPr="00513BE5" w:rsidRDefault="005E185E" w:rsidP="00A87602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Gisha" w:hAnsi="Gisha" w:cs="Gisha"/>
                <w:lang w:eastAsia="zh-CN"/>
              </w:rPr>
            </w:pPr>
            <w:bookmarkStart w:id="0" w:name="_Hlk42852905"/>
            <w:r w:rsidRPr="00513BE5">
              <w:rPr>
                <w:rFonts w:ascii="Gisha" w:hAnsi="Gisha" w:cs="Gisha" w:hint="cs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71EC796C" w14:textId="77777777" w:rsidR="005E185E" w:rsidRPr="00513BE5" w:rsidRDefault="005E185E" w:rsidP="00A87602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Gisha" w:hAnsi="Gisha" w:cs="Gisha"/>
                <w:lang w:eastAsia="zh-CN"/>
              </w:rPr>
            </w:pPr>
          </w:p>
        </w:tc>
        <w:tc>
          <w:tcPr>
            <w:tcW w:w="2410" w:type="dxa"/>
          </w:tcPr>
          <w:p w14:paraId="17FB1980" w14:textId="77777777" w:rsidR="005E185E" w:rsidRPr="00513BE5" w:rsidRDefault="005E185E" w:rsidP="00A87602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Gisha" w:hAnsi="Gisha" w:cs="Gisha"/>
                <w:lang w:eastAsia="zh-CN"/>
              </w:rPr>
            </w:pPr>
            <w:r w:rsidRPr="00513BE5">
              <w:rPr>
                <w:rFonts w:ascii="Gisha" w:hAnsi="Gisha" w:cs="Gisha" w:hint="cs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170E0CDC" w14:textId="77777777" w:rsidR="005E185E" w:rsidRPr="00513BE5" w:rsidRDefault="005E185E" w:rsidP="00A87602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Gisha" w:hAnsi="Gisha" w:cs="Gisha"/>
                <w:lang w:eastAsia="zh-CN"/>
              </w:rPr>
            </w:pPr>
          </w:p>
        </w:tc>
      </w:tr>
    </w:tbl>
    <w:p w14:paraId="2DF8D13D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bookmarkStart w:id="1" w:name="_Hlk42852922"/>
      <w:bookmarkEnd w:id="0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Marcar con una X lo que corresponde</w:t>
      </w:r>
    </w:p>
    <w:bookmarkEnd w:id="1"/>
    <w:p w14:paraId="3D7FD9B1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6CCF2E8B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 xml:space="preserve"> Inadmisibilidad</w:t>
      </w:r>
    </w:p>
    <w:p w14:paraId="63398321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___________________</w:t>
      </w:r>
    </w:p>
    <w:p w14:paraId="306873EA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RUBRO Nº</w:t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</w:t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 xml:space="preserve">: </w:t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proofErr w:type="spellStart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. otorgados.</w:t>
      </w:r>
    </w:p>
    <w:p w14:paraId="32339334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proofErr w:type="spellStart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. esperados.</w:t>
      </w:r>
    </w:p>
    <w:p w14:paraId="7FA2F865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2A2037F9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Reposición:</w:t>
      </w:r>
    </w:p>
    <w:p w14:paraId="311019E8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51BEB9F0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</w:t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</w:p>
    <w:p w14:paraId="1CF0122B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40F5B744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RUBRO Nº</w:t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__</w:t>
      </w:r>
      <w:proofErr w:type="gramStart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_:_</w:t>
      </w:r>
      <w:proofErr w:type="gramEnd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_____</w:t>
      </w:r>
      <w:proofErr w:type="spellStart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. otorgados.</w:t>
      </w:r>
    </w:p>
    <w:p w14:paraId="2D8475A9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      </w:t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</w:t>
      </w:r>
      <w:proofErr w:type="spellStart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. esperados. (Repítase tantas veces como sea necesario)</w:t>
      </w:r>
    </w:p>
    <w:p w14:paraId="4DA29296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70DE5530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Reposición:</w:t>
      </w:r>
    </w:p>
    <w:p w14:paraId="1C770455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1CEDE7F4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___________________</w:t>
      </w:r>
    </w:p>
    <w:p w14:paraId="6DE84285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</w:p>
    <w:p w14:paraId="024CE214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En el evento de no acogerse, solicito se deriven los antecedentes a la Comisión de Apelación.</w:t>
      </w:r>
    </w:p>
    <w:p w14:paraId="5A89D32F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74779B93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2B983DA8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0A821533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3B73FDB9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6BD984E3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513BE5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____________________</w:t>
      </w:r>
    </w:p>
    <w:p w14:paraId="12CBDAC6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>Nombre Firma y RUT</w:t>
      </w:r>
    </w:p>
    <w:p w14:paraId="31949D65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 xml:space="preserve"> (del postulante)</w:t>
      </w:r>
    </w:p>
    <w:p w14:paraId="2D66FFC3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zh-CN"/>
        </w:rPr>
        <w:t>NOTA</w:t>
      </w: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 xml:space="preserve">: </w:t>
      </w:r>
    </w:p>
    <w:p w14:paraId="636EAE09" w14:textId="77777777" w:rsidR="005E185E" w:rsidRPr="00513BE5" w:rsidRDefault="005E185E" w:rsidP="005E185E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Se puede impugnar tanto por un rubro como por todos ellos</w:t>
      </w:r>
    </w:p>
    <w:p w14:paraId="28177313" w14:textId="77777777" w:rsidR="005E185E" w:rsidRPr="00513BE5" w:rsidRDefault="005E185E" w:rsidP="005E185E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513BE5">
        <w:rPr>
          <w:rFonts w:ascii="Gisha" w:eastAsia="Times New Roman" w:hAnsi="Gisha" w:cs="Gisha" w:hint="cs"/>
          <w:sz w:val="20"/>
          <w:szCs w:val="20"/>
          <w:lang w:eastAsia="zh-CN"/>
        </w:rPr>
        <w:t>Para que la impugnación sea evaluable se requiere que se adjunten todos los antecedentes aclaratorios con que cuenten para apoyar la solicitud. Documentación nueva no es válida.</w:t>
      </w:r>
    </w:p>
    <w:p w14:paraId="26A677A5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5B48C351" w14:textId="77777777" w:rsidR="005E185E" w:rsidRPr="00513BE5" w:rsidRDefault="005E185E" w:rsidP="005E185E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24F869F1" w14:textId="77777777" w:rsidR="00D23887" w:rsidRDefault="00D23887"/>
    <w:sectPr w:rsidR="00D23887" w:rsidSect="005E185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2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E"/>
    <w:rsid w:val="000F4245"/>
    <w:rsid w:val="005E185E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0E6B"/>
  <w15:chartTrackingRefBased/>
  <w15:docId w15:val="{D32932D3-F09F-4AA1-A7EB-A25B67C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5E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18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2024-06-05T14:42:00Z</dcterms:created>
  <dcterms:modified xsi:type="dcterms:W3CDTF">2024-06-05T14:43:00Z</dcterms:modified>
</cp:coreProperties>
</file>